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B3E" w:rsidRPr="00986B3E" w:rsidRDefault="00986B3E" w:rsidP="00986B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986B3E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eastAsia="ru-RU"/>
        </w:rPr>
        <w:t>Размер оплаты за содержание, найм и ремонт жилого помещения в Королеве, от 29 декабря 2010 № 2075</w:t>
      </w:r>
      <w:bookmarkEnd w:id="0"/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Источник: </w:t>
      </w:r>
      <w:hyperlink r:id="rId5" w:tgtFrame="_blank" w:tooltip="http://www.erc-korolev.ru/" w:history="1">
        <w:r w:rsidRPr="00986B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www.erc-korolev.ru</w:t>
        </w:r>
      </w:hyperlink>
    </w:p>
    <w:p w:rsidR="00986B3E" w:rsidRPr="00986B3E" w:rsidRDefault="00986B3E" w:rsidP="00986B3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Жилищные услуги</w:t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Размер оплаты за содержание и текущий ремонт жилого помещения на территории горда Королева Московской области согласно Постановлению Главы города от «29» декабря 2010 г. № 2075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6"/>
        <w:gridCol w:w="1392"/>
        <w:gridCol w:w="5097"/>
      </w:tblGrid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Категории многоквартирных домов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платы за содержание и текущий ремонт жилого помещения (руб.)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жилые дома с лифтом и мусоропроводом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1 кв.м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27,24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жилые дома без лифта и мусоропровода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18,23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жилые дома без лифта с мусоропроводом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19,53</w:t>
            </w:r>
          </w:p>
        </w:tc>
      </w:tr>
    </w:tbl>
    <w:p w:rsidR="00986B3E" w:rsidRPr="00986B3E" w:rsidRDefault="00986B3E" w:rsidP="00986B3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Примечания:</w:t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Размер платы рассчитан с учетом налога на добавленную стоимость.</w:t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Размер платы за содержание и текущий ремонт общего имущества в многоквартирном доме включает в себя плату за услуги по управлению многоквартирным домом, связанные с обеспечением предоставления жилищно-коммунальных услуг, услуги по сбору и утилизации твердых бытовых отходов, а также услуги по начислению, сбору средств с населения за жилищные и коммунальные услуги. </w:t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Размер платы за содержание и текущий ремонт общего имущества в многоквартирном доме установлен на 1 м2 занимаемой общей площади жилого помещения. Общая площадь жилого помещения состоит из суммы площадей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террас.</w:t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Плата за найм</w:t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Размер платы за пользование жилым помещением (платы за найм) муниципального жилищного фонда согласно Постановлению Главы города от «29» декабря 2010 г. № 2075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"/>
        <w:gridCol w:w="4983"/>
        <w:gridCol w:w="1011"/>
        <w:gridCol w:w="2949"/>
      </w:tblGrid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Потребительские свойства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платы при установленном уровне платежей граждан в размере 30% (руб.)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Здания довоенной постройки (деревянные или смешанные, нестандартной планировки, с отсутствием 1 или нескольких видов услуг, большой износ)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кв.м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Дома застройки 40-50 годов (кирпичные, стандартной планировки, со всеми удобствами, большой износ)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кв.м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Дома застройки 50-60 годов (блочные и кирпичные, нестандартной планировки, со средним износом)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кв.м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0,55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Стандартная застройка 70-80 годов (блочные, кирпичные, стандартной застройки, со средним износом)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кв.м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Новая кирпичная и панельная застройка и дома улучшенной планировки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кв.м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</w:t>
            </w:r>
          </w:p>
        </w:tc>
      </w:tr>
    </w:tbl>
    <w:p w:rsidR="00986B3E" w:rsidRPr="00986B3E" w:rsidRDefault="00986B3E" w:rsidP="00986B3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 Отопление</w:t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основании протокола заседания правления ТЭКМО от 22.12.2010 № 55-Р «Об </w:t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установлении с 01.01.2011 тарифов на тепловую энергию для ОАО «Теплосеть» городского округа Королёв Московской области»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7"/>
        <w:gridCol w:w="937"/>
        <w:gridCol w:w="1528"/>
        <w:gridCol w:w="1611"/>
        <w:gridCol w:w="2312"/>
      </w:tblGrid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Нормативы потребления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Тарифы оплаты при установленном уровне платежей граждан - 100% (руб.)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энергия: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1363,49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отопление жилых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0,200 в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0,0286 в месяц в отопительный период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подогрев 1 м3 холодной воды: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Закрытая система теплоснабжения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Открытая система теплоснабжения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жилых ждомах без полотенцесушителей и с полотенцесушителями от системы отопления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жилых домах с полотенцесушителями от системы горячего водоснабжения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86B3E" w:rsidRPr="00986B3E" w:rsidRDefault="00986B3E" w:rsidP="00986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Примечания:</w:t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Тарифы рассчитаны с учетом налога на добавленную стоимость. Плата за отопление взимается в период отопительного сезона (1 октября-30 апреля).</w:t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Горячее и холодное водоснабжение, водоотведение</w:t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2"/>
        <w:gridCol w:w="870"/>
        <w:gridCol w:w="1533"/>
        <w:gridCol w:w="1519"/>
        <w:gridCol w:w="1968"/>
        <w:gridCol w:w="2043"/>
      </w:tblGrid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Ед-ца измерения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Нормативы потребления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Тарифы оплаты при установленном уровне платежей граждан - 100% (руб.)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Закрытая система теплоснабжения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Открытая система теплоснабжения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полотенце сушителем от системы горячего водоснабжения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 полотенце сушителя или с полотенце сушителем от системы отопления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жилых домах с централизованным горячим водоснабжением, с ваннами, оборудованными душами: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м3/чел /месяц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4,563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89,15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7,072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14,16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10,951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10,951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17,83 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жилых домах с централизованным горячим водоснабжением, с душами, без ванн: 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м3/чел /месяц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89,15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14,16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жилых домах с централизованным горячим водоснабжением, без ванн и душей: 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м3/чел /месяц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89,15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3,346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14,16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общежитиях и жилых домах коридорного типа с общими кухонными и блоками душевых на этажах при жилых комнатах: 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м3/чел /месяц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89,15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14,16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9,125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9,125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17,83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в общежитиях и жилых домах коридорного типа с душами при всех жилых комнатах: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м3/чел /месяц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89,15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14,16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6,084 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общежитиях и жилых домах коридорного типа с общими душевыми: 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м3/чел /месяц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89,15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</w:t>
            </w: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водоснабжение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14,16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водоотведение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общежитиях и жилых домах коридорного типа без душевых: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м3/чел /месяц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89,15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14, 16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14,16 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17,83 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жилых домах с водопотреблением из водоразборной колонки: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м3/чел /месяц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14,16 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жилых домах с водопроводом без канализации: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м3/чел /месяц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14,16 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жилых домах с водопроводом, газом и выгребной ямой (раковина):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м3/чел /месяц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2,433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14,16 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жилых домах с водопроводом, газом и выгребной ямой (раковина, туалет):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м3/чел /месяц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3,042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14,16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жилых домах с водопроводом, выгребной ямой, туалетом, ванной и газовыми водонагревателями: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м3/чел /месяц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4,563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14,16 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-водоотведение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жилых домах квартирного типа с водопроводом и канализацией, с баллонным газом, без ванн: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м3/чел /месяц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4,106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14,16 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жилых домах квартирного типа с водопроводом и канализацией, без ванн: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холодное водоснабжение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м3/чел /месяц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3,346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14,16 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3,346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17,83 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жилых домах квартирного типа с водопроводом и канализацией, газоснабжением, без ванн: 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м3/чел /месяц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4,563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14,16 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жилых домах квартирного типа с водопроводом, канализацией и ваннами, с водонагревателями, работающими на твердом топливе: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м3/чел /месяц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4,563 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14,16 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жилых домах с водопроводом,  канализацией, газоснабжением и газовыми водонагревателями на кухне: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м3/чел /месяц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6,388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14,16 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6,388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</w:tr>
      <w:tr w:rsidR="00986B3E" w:rsidRPr="00986B3E" w:rsidTr="00986B3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EF7F0"/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жилых домах с водопроводом,  канализацией, с быстродействующими нагревателями с многоточечным водоразбором: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м3/чел /месяц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10,646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14,16 </w:t>
            </w:r>
          </w:p>
        </w:tc>
      </w:tr>
      <w:tr w:rsidR="00986B3E" w:rsidRPr="00986B3E" w:rsidTr="00986B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10,646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B3E" w:rsidRPr="00986B3E" w:rsidRDefault="00986B3E" w:rsidP="0098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17,83</w:t>
            </w:r>
          </w:p>
        </w:tc>
      </w:tr>
    </w:tbl>
    <w:p w:rsidR="003066DE" w:rsidRDefault="00986B3E"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Примечания: </w:t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Данные нормативы потребления коммунальных услуг распространяются для граждан, проживающих в жилищном фонде всех форм собственности.</w:t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6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Норматив на горячее водоснабжение рассчитан с учетом круглогодичной подачи горячей воды.</w:t>
      </w:r>
    </w:p>
    <w:sectPr w:rsidR="0030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348"/>
    <w:rsid w:val="003066DE"/>
    <w:rsid w:val="00572348"/>
    <w:rsid w:val="0098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86B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86B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yubik.net.ru/go?http://www.erc-korole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1102</Words>
  <Characters>6285</Characters>
  <Application>Microsoft Office Word</Application>
  <DocSecurity>0</DocSecurity>
  <Lines>52</Lines>
  <Paragraphs>14</Paragraphs>
  <ScaleCrop>false</ScaleCrop>
  <Company>WWL Corp.</Company>
  <LinksUpToDate>false</LinksUpToDate>
  <CharactersWithSpaces>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2018-05-18T13:16:00Z</dcterms:created>
  <dcterms:modified xsi:type="dcterms:W3CDTF">2018-05-18T13:17:00Z</dcterms:modified>
</cp:coreProperties>
</file>